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Matching</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value or word or phrase with the most appropriate definition or explanation.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1"/>
              <w:gridCol w:w="2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 kcalorie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rotein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rganic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lacebo</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norganic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alidity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ypothesis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overnutrition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nthropometrics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vert deficiency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hysical examination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ubclinical deficiency</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nutrient with the highest body concentration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substance containing no carbon or not pertaining to living things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number of indispensable nutrients for human beings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most substances containing carbon-hydrogen bonds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substance containing nitrogen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energy required to increase temperature of 1 kilogram of water from 0° C to 100° 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nutrient with the highest energy density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energy (kcalorie) yield of 5 grams of sugar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energy (kcalorie) yield of 1 gram of alcohol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number of minerals known to be essential in human 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​an unproven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​an inert medication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​possessing the quality of being evidence-based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recommended intake is set at the population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excess nutrient intake leads to this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deficient nutrient intake leads to this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​measurement of physical characteristics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​inspection of skin, tongue, eyes, hair, and fingernails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 nutrient deficiency showing outward signs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 nutrient deficiency in the early stages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suggests that genetics is likely to influence ____ and, therefore, food likes and dislikes.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 susceptibility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ethnic biases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taste perception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socioeconomic status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child develops a strong dislike of noodle soup after she eats some while sick with the flu. This is an example of a food-related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habit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interaction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who eats a bowl of oatmeal for breakfast every day is most likely making a food choice based 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availability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ethnic heritage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habit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Approximately what percentage of meals in the United States is prepared in the home?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who frequently prepare their own meals are more likely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 larger amounts of fat, protein, and kcalories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have a lower incidence of acute health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report more positive emotions and healthier food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eat with family members than to eat alone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Eating in response to negative emotions and stress can easily lead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overweight and obesity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food aversions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healthy food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lack of appetite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Foods that provide health benefits beyond their nutrient combinations are called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health-enhancing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enriched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fortified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foods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simplest types of functional foods?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whole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food supplements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commercial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antioxidants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Nonnutrient substances found in plant foods that show biological activity in the body are commonly known 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folionutrients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inorganic nutriments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phytochemicals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carotenoids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best example of a functional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tomato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instant oatmeal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white bread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calcium-fortified orange juice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Approximately how much water would be found in a 120-pound person?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pounds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Inorganic nutrients are those that do not contain which element?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ydrogen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xygen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arbon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hloride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a nutrient needed by the body that must be supplied by foods?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nutraceutical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metabolic unit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essential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phytonutrient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element would be classified as a micronutrient?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component is an organic compound?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compound is an example of an energy-yielding nutrient?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Gram for gram, which element provides the most energy?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Food energy is commonly expressed in kcalories and in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kilojoules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thermal units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fluence of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newtons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Lisa is trying to lose weight and has reduced her daily intake to 1400 kcalories, which includes 30 grams of fat. Approximately what percentage of the total energy in Lisa’s diet consists of fat?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​25.5 </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Jeremy’s diet provides a total of 2200 kcalories, of which 40 percent of the energy is from fat and 20 percent is from protein. How many grams of carbohydrate are contained in the diet?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 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​285 </w:t>
                  </w:r>
                  <w:r>
                    <w:rPr>
                      <w:rStyle w:val="DefaultParagraphFont"/>
                      <w:rFonts w:ascii="Times New Roman" w:eastAsia="Times New Roman" w:hAnsi="Times New Roman" w:cs="Times New Roman"/>
                      <w:b w:val="0"/>
                      <w:bCs w:val="0"/>
                      <w:i w:val="0"/>
                      <w:iCs w:val="0"/>
                      <w:smallCaps w:val="0"/>
                      <w:color w:val="000000"/>
                      <w:sz w:val="22"/>
                      <w:szCs w:val="22"/>
                      <w:bdr w:val="nil"/>
                      <w:rtl w:val="0"/>
                    </w:rPr>
                    <w:t>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​450 </w:t>
                  </w:r>
                  <w:r>
                    <w:rPr>
                      <w:rStyle w:val="DefaultParagraphFont"/>
                      <w:rFonts w:ascii="Times New Roman" w:eastAsia="Times New Roman" w:hAnsi="Times New Roman" w:cs="Times New Roman"/>
                      <w:b w:val="0"/>
                      <w:bCs w:val="0"/>
                      <w:i w:val="0"/>
                      <w:iCs w:val="0"/>
                      <w:smallCaps w:val="0"/>
                      <w:color w:val="000000"/>
                      <w:sz w:val="22"/>
                      <w:szCs w:val="22"/>
                      <w:bdr w:val="nil"/>
                      <w:rtl w:val="0"/>
                    </w:rPr>
                    <w:t>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​800 </w:t>
                  </w:r>
                  <w:r>
                    <w:rPr>
                      <w:rStyle w:val="DefaultParagraphFont"/>
                      <w:rFonts w:ascii="Times New Roman" w:eastAsia="Times New Roman" w:hAnsi="Times New Roman" w:cs="Times New Roman"/>
                      <w:b w:val="0"/>
                      <w:bCs w:val="0"/>
                      <w:i w:val="0"/>
                      <w:iCs w:val="0"/>
                      <w:smallCaps w:val="0"/>
                      <w:color w:val="000000"/>
                      <w:sz w:val="22"/>
                      <w:szCs w:val="22"/>
                      <w:bdr w:val="nil"/>
                      <w:rtl w:val="0"/>
                    </w:rPr>
                    <w:t>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What is the kcalorie value of a meal that contains 110 grams of carbohydrates, 25 </w:t>
            </w:r>
            <w:r>
              <w:rPr>
                <w:rStyle w:val="DefaultParagraphFont"/>
                <w:rFonts w:ascii="Times New Roman" w:eastAsia="Times New Roman" w:hAnsi="Times New Roman" w:cs="Times New Roman"/>
                <w:b w:val="0"/>
                <w:bCs w:val="0"/>
                <w:i w:val="0"/>
                <w:iCs w:val="0"/>
                <w:smallCaps w:val="0"/>
                <w:color w:val="000000"/>
                <w:sz w:val="22"/>
                <w:szCs w:val="22"/>
                <w:bdr w:val="nil"/>
                <w:rtl w:val="0"/>
              </w:rPr>
              <w:t>grams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of protein, 20 </w:t>
            </w:r>
            <w:r>
              <w:rPr>
                <w:rStyle w:val="DefaultParagraphFont"/>
                <w:rFonts w:ascii="Times New Roman" w:eastAsia="Times New Roman" w:hAnsi="Times New Roman" w:cs="Times New Roman"/>
                <w:b w:val="0"/>
                <w:bCs w:val="0"/>
                <w:i w:val="0"/>
                <w:iCs w:val="0"/>
                <w:smallCaps w:val="0"/>
                <w:color w:val="000000"/>
                <w:sz w:val="22"/>
                <w:szCs w:val="22"/>
                <w:bdr w:val="nil"/>
                <w:rtl w:val="0"/>
              </w:rPr>
              <w:t>grams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of fat, and 5 </w:t>
            </w:r>
            <w:r>
              <w:rPr>
                <w:rStyle w:val="DefaultParagraphFont"/>
                <w:rFonts w:ascii="Times New Roman" w:eastAsia="Times New Roman" w:hAnsi="Times New Roman" w:cs="Times New Roman"/>
                <w:b w:val="0"/>
                <w:bCs w:val="0"/>
                <w:i w:val="0"/>
                <w:iCs w:val="0"/>
                <w:smallCaps w:val="0"/>
                <w:color w:val="000000"/>
                <w:sz w:val="22"/>
                <w:szCs w:val="22"/>
                <w:bdr w:val="nil"/>
                <w:rtl w:val="0"/>
              </w:rPr>
              <w:t>grams </w:t>
            </w:r>
            <w:r>
              <w:rPr>
                <w:rStyle w:val="DefaultParagraphFont"/>
                <w:rFonts w:ascii="Times New Roman" w:eastAsia="Times New Roman" w:hAnsi="Times New Roman" w:cs="Times New Roman"/>
                <w:b w:val="0"/>
                <w:bCs w:val="0"/>
                <w:i w:val="0"/>
                <w:iCs w:val="0"/>
                <w:smallCaps w:val="0"/>
                <w:color w:val="000000"/>
                <w:sz w:val="22"/>
                <w:szCs w:val="22"/>
                <w:bdr w:val="nil"/>
                <w:rtl w:val="0"/>
              </w:rPr>
              <w:t>of alcohol?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kcalories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​345 kcalories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​550 kcalories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​755 kcalories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Each of the ____ total vitamins has a special role to play in the human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best describes a feature of the minerals as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Minerals yield only a small amount of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Minerals are easily destroyed and must be handled carefully.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Minerals are never bound to any substance in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Minerals can be lost during food-refining processes.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Only ____ minerals are known to be essential in human 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how a person's genes interact with nutrients is known 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genetic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nutritional genomics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nutrigenetics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biomics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Carrie took a daily supplement of vitamin C and then stated that she felt a lot better. Her experience is best described as a(n)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blind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random outcome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case control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anecdote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best describes a double-blind experiment?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5"/>
              <w:gridCol w:w="8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Both subject groups alternate receiving each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Neither the subjects nor the researchers know which subjects are in each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subjects do not know whether they are in the control or experimental groups, but the researchers do know.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subjects know whether they are in the control or experimental groups, but the researchers do not know.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scientific method, a tentative solution to a problem is called the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anecdote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best describes a major weakness of a laboratory-based study?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costs are too high.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results cannot be replicated in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sample sizes are not large enough.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findings usually cannot be published.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studies examining the effectiveness of a nutrient, subjects are divided into two groups. The ____ group receives the nutrient, while the control group does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placebo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randomized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sample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benefit of using controls in an experiment?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size of the groups can be very large.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subjects do not need to know anything about the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subjects who are treated are balanced against the placebos.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groups are similar in all respects except for the treatment being tested.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benefit of using placebos in an experiment?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subjects are similar.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subjects receive pills.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Neither the subjects nor the researchers know who is receiving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 group of subjects receives a treatment and the other group receives nothing.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study is an example of an experimental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case control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human intervention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cohort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cross-sectional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exercise accompanied by a decrease in body weight is an example of a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variable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positive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negative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randomization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lowest continuing intake of a nutrient that maintains a specified criterion of adequacy is called the nutrient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tolerable limit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adequate intake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 is the usual amount of each nutrient that appears sufficient for half of the population.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Recommended Dietary Allowance (RDA)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Estimated Average Requirements (EAR)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Adequate Intake (AI) 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Tolerable Upper Intake Level (UL)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Allowances may be used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measure nutrient balance of population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assess dietary nutrient adequacy for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treat persons with diet-related illnesses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calculate exact food requirements for most individuals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Allowances are based on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Lower Tolerable Limit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Upper Tolerable Limit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Subclinical Deficiency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Estimated Average Requirement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a nutrient that meets the needs of about 98 percent of a population is termed the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Adequate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Daily Recommended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Tolerable Upper Intake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one purpose of both the Recommended Dietary Allowance and Adequate Intake?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setting nutrient goals for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toxic intakes of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restoring the health of malnourished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nutrition programs for schoolchildren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set of values is used to recommend the average kcalorie intake to maintain populations in energy balance?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Estimated Energy 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Adequate Average 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Acceptable Energy Distribution Range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Shelly is working with a registered dietitian to review her diet and food choices so that she can lose weight. Shelly is confused about how many nutrients she needs to take each day and may have misunderstood information related to Recommended Dietary Allowances. What would be an accurate recommendation for Shelly?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Shelly should strive to take in no more than 45 percent of her kcalories from 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addition to a balanced diet, Shelly should take a vitamin supplement to ensure that she reaches the upper limit of 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contrast to the RDA and AI values for nutrients, the energy recommendation for Shelly is generous.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nutrient intakes for Shelly refer to average daily intakes; she should not try to meet the recommendations for every nutrient every day.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standard covers the percentages of kcalorie intakes for protein, fat, and carbohydrate that are thought to reduce the risk of chronic diseases?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Estimated Energy Requirements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Tolerable Range of Kilocalorie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Estimated Energy Nutrient Recommendations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Acceptable Macronutrient Distribution Ranges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AMDR for protein?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35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If a person consumed the upper AMDR limit for protein as part of a diet providing 2500 kcalories, approximately how many grams of protein would be ingested?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41 grams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63 </w:t>
                  </w:r>
                  <w:r>
                    <w:rPr>
                      <w:rStyle w:val="DefaultParagraphFont"/>
                      <w:rFonts w:ascii="Times New Roman" w:eastAsia="Times New Roman" w:hAnsi="Times New Roman" w:cs="Times New Roman"/>
                      <w:b w:val="0"/>
                      <w:bCs w:val="0"/>
                      <w:i w:val="0"/>
                      <w:iCs w:val="0"/>
                      <w:smallCaps w:val="0"/>
                      <w:color w:val="000000"/>
                      <w:sz w:val="22"/>
                      <w:szCs w:val="22"/>
                      <w:bdr w:val="nil"/>
                      <w:rtl w:val="0"/>
                    </w:rPr>
                    <w:t>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135</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219 </w:t>
                  </w:r>
                  <w:r>
                    <w:rPr>
                      <w:rStyle w:val="DefaultParagraphFont"/>
                      <w:rFonts w:ascii="Times New Roman" w:eastAsia="Times New Roman" w:hAnsi="Times New Roman" w:cs="Times New Roman"/>
                      <w:b w:val="0"/>
                      <w:bCs w:val="0"/>
                      <w:i w:val="0"/>
                      <w:iCs w:val="0"/>
                      <w:smallCaps w:val="0"/>
                      <w:color w:val="000000"/>
                      <w:sz w:val="22"/>
                      <w:szCs w:val="22"/>
                      <w:bdr w:val="nil"/>
                      <w:rtl w:val="0"/>
                    </w:rPr>
                    <w:t>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Dietary Reference Intakes may be used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treat people with diet-related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assess adequacy of all required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plan and evaluate diets for healthy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assess adequacy of only vitamins and minerals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With a deficiency of energy, a person may display the symptoms of ____ by becoming extremely thin and losing muscle tissue.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malnutrition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undernutrition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subclinical 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overnutrition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process would most likely be used to detect nutrient deficiencies?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assessment techniques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nutrient stages identification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overt symptoms identification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outward manifestations assessment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As a registered dietitian at Jones Hospital, you are instructed to write a policy statement on nutrition assessment procedures for all new patients. What are the most useful parameters for the nutrition assessment of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1"/>
              <w:gridCol w:w="8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diet recall, food likes and dislikes, allergies, and favorite family recipes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anthropometric data, physical examinations, food likes and dislikes, and family tree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diet record that includes what the patient usually eats, which will provide sufficient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historical information, anthropometric data, physical examinations, and laboratory tests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an example of an anthropometric measure?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body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urinalysis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blood iron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food intake information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Inspection of hair, eyes, skin, and posture is part of the nutrition assessment component known 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diet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anthropometrics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laboratory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examination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Michael has a primary deficiency of iron due to inadequate intake of foods containing the nutrient. Which assessment method would most likely reveal changes related to Michael’s primary iron deficiency?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anthropometric measurements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laboratory tests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diet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examination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factor would most likely lead to a primary nutrient deficiency?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inadequate nutrient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reduced nutrient absorption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increased nutrient excretion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increased nutrient destruction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deficiency is caused by inadequate absorption of a nutrient?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primary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secondary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subclinical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A subclinical nutrient deficiency is defined as one that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shows overt signs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in the early stages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shows resistance to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similar to a secondary deficiency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purpose of the </w:t>
            </w:r>
            <w:r>
              <w:rPr>
                <w:rStyle w:val="DefaultParagraphFont"/>
                <w:rFonts w:ascii="Times New Roman" w:eastAsia="Times New Roman" w:hAnsi="Times New Roman" w:cs="Times New Roman"/>
                <w:b w:val="0"/>
                <w:bCs w:val="0"/>
                <w:i/>
                <w:iCs/>
                <w:smallCaps w:val="0"/>
                <w:color w:val="000000"/>
                <w:sz w:val="22"/>
                <w:szCs w:val="22"/>
                <w:bdr w:val="nil"/>
                <w:rtl w:val="0"/>
              </w:rPr>
              <w:t>Healthy People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initiative is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establish the DRI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national trends in food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leading causes of death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set goals for the nation's health over the next 10 years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Of the ten leading causes of illness and death, how many are associated directly with nutrition?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seven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Factors known to be related to a disease but not proven to be causal are called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risk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genetic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degenerative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factors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defines the association between a risk factor and the development of a disease?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2"/>
              <w:gridCol w:w="8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people with the risk factor will develop the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absence of a risk factor guarantees freedom from the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more risk factors for a disease, the greater the chance of developing that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presence of a factor such as heredity can be modified to lower the risk of degenerative diseases.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An estimated ____ percent of adults in the United States consume five or more alcoholic drinks in a single day at least once a year.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most trustworthy sites used by scientists and others is ____, which provides free access to more than 23 million abstracts of research papers published in scientific journals around the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nature.com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SagePub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PubMed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InTech Open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statement describes the legal limitations, if any, for a person who disseminates dietary advice to the public?</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title "dietitian" can be used by anyone in all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title "nutritionist" can be used by anyone in all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license to practice as a nutritionist or dietitian is required by some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license to practice as a nutritionist or dietitian is mandatory in all states.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 which title, by definition, must the individual be college educated and pass a national examination administered by the Academy of Nutrition and Dietetics?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medical doctor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registered dietician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certified nutritionist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certified nutrition therapist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who assists registered dietitians has the formal title of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dietetic assistant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nutrition assistant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dietetic technician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nutrition technician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Having permission under state or federal law, granted on meeting specified criteria, to use a certain title (such as dietitian) and offer certain services is called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accreditation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license to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registration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specialty certification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how emotions can negatively and positively govern food choices.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Emotions guide food choices and eating behaviors. Some people cannot eat when they are emotionally upset. Others may eat in response to a variety of emotional stimuli—for example, to relieve boredom or depression or to calm anxiety. A person may choose to eat to help himself feel better after a difficult day. Alternatively, another person who has returned home from an exciting evening out may unwind with a late-night snack. These people may find emotional comfort because foods can influence the brain’s chemistry and the mind’s response. Carbohydrates and alcohol tend to calm, whereas proteins and caffeine are more likely to stimulate. Eating in response to emotions and stress can easily lead to overeating and obesity, but it may be helpful at times. For example, sharing food at times of bereavement serves both the giver’s need to provide comfort and the receiver’s need to be cared for and to interact with others as well as to take nourishment.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strengths and weaknesses of epidemiological studies and experimental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Epidemiological studies research the incidence, distribution, and control of disease within a population. Epidemiological studies include cross-sectional, case-control, and cohort studies. They are beneficial in that they help researchers to narrow down possible causes of disease and they can raise other, relevant questions about the disease through the research process. Alternatively, epidemiological studies cannot control the variables that may influence the development or prevention of a disease, and they cannot prove cause and effect. Experimental studies test cause-and-effect relationships between variables. Experimental studies include laboratory-based studies—on animals or in test tubes (in vitro)—and human intervention (or clinical) trials. They are beneficial because they can control conditions of the study, they can determine the effects of a variable, and they can apply some of their effects to humans. However, experimental studies cannot generalize their findings to humans and they often must refrain from certain treatments due to ethical reasons.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each component of a nutrition assessment.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health history involves obtaining information about a person’s history with respect to health status, socioeconomic status, drug use, and diet. The health history reflects a person’s medical record and may reveal a disease that interferes with the person’s ability to eat or the body’s use of nutrients. The person’s family history of major diseases may reveal conditions such as heart disease that have a genetic tendency to run in families. Social factors such as marital status, ethnic background, and educational level also influence food choices. A drug history can highlight potential drug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food interactions. Anthropometric measures involve such calculations as height and weight. The assessor compares a person’s measurements with standards specific for gender and age or with previous measures on the same individual. The physical examination looks for clues to poor nutrition status through visual inspection of the hair, eyes, skin, posture, tongue, and fingernails. A fourth way to detect a developing deficiency, imbalance, or toxicity is to take samples of blood or urine, analyze them in the laboratory, and compare the results with normal values for a similar population. Laboratory tests are most useful in uncovering early signs of malnutrition before symptoms appear. In addition, they can confirm suspicions raised by other assessment methods.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meaning and significance of the relationships between risk factors and chronic diseases.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Factors that increase or reduce the risk of developing chronic diseases can be identified by analyzing statistical data. A strong association between a risk factor and a disease means that when the factor is present, the likelihood of developing the disease increases. It does not mean that all people with the risk factor will develop the disease. Similarly, a lack of risk factors does not guarantee freedom from a given disease. On average, though, the more risk factors in a person’s life, the greater that person’s chances of developing the disease. Conversely, the fewer risk factors in a person’s life, the better the chances for good health.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List common signs that an unsolicited e-mail with nutrition information should be suspected as untrustworthy.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nutrition information arrives in unsolicited e-mails, the consumer should be suspicious if certain items are present as part of the message. Signs of a suspicious e-mail include a lack of an author or if an author is present, he or she is someone without a nutrition background; the phrase, “forward this to everyone you know” appears, the e-mail insists that the news is legitimate and sensational but the consumer has never heard of it before; there are misspellings in the text of the message or it is full of exclamation points, bold lettering, or different font sizes; or there are no references available to support the theory of the message.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 An Overview of Nutrition</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An Overview of Nutrition</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