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756F" w14:textId="77777777" w:rsidR="000745A1" w:rsidRDefault="000745A1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kern w:val="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 xml:space="preserve">Chapter 1. The Role of the </w:t>
      </w:r>
      <w:r w:rsidR="003E71C0"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 xml:space="preserve">Advanced Practice </w:t>
      </w:r>
      <w:r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 xml:space="preserve">Nurse </w:t>
      </w:r>
      <w:r w:rsidR="003E71C0">
        <w:rPr>
          <w:rFonts w:ascii="Times New Roman" w:hAnsi="Times New Roman"/>
          <w:b/>
          <w:bCs/>
          <w:color w:val="000000"/>
          <w:kern w:val="0"/>
          <w:sz w:val="26"/>
          <w:szCs w:val="26"/>
        </w:rPr>
        <w:t>as Prescriber</w:t>
      </w:r>
    </w:p>
    <w:p w14:paraId="640AE855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36"/>
          <w:szCs w:val="36"/>
        </w:rPr>
      </w:pPr>
    </w:p>
    <w:p w14:paraId="117FE9E3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/>
          <w:color w:val="000000"/>
          <w:kern w:val="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kern w:val="0"/>
        </w:rPr>
        <w:t>MULTIPLE CHOICE</w:t>
      </w:r>
    </w:p>
    <w:p w14:paraId="733C573E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14:paraId="6CEBE50D" w14:textId="77777777" w:rsidR="000745A1" w:rsidRDefault="000745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</w:rPr>
        <w:tab/>
        <w:t>1.</w:t>
      </w:r>
      <w:r>
        <w:rPr>
          <w:rFonts w:ascii="Times New Roman" w:hAnsi="Times New Roman"/>
          <w:color w:val="000000"/>
          <w:kern w:val="0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Nurse practitioner prescriptive authority is regulated by: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0745A1" w14:paraId="1170EA10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0BF038F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AF844B7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National Council of State Boards of Nursing</w:t>
            </w:r>
          </w:p>
        </w:tc>
      </w:tr>
      <w:tr w:rsidR="000745A1" w14:paraId="4ED83333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3D02987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3D5DEFB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U.S. Drug Enforcement Administration</w:t>
            </w:r>
          </w:p>
        </w:tc>
      </w:tr>
      <w:tr w:rsidR="000745A1" w14:paraId="3B4138BD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7311A92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D53439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State Board of Nursing for each state</w:t>
            </w:r>
          </w:p>
        </w:tc>
      </w:tr>
      <w:tr w:rsidR="000745A1" w14:paraId="229EEB8E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02A6FD1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1097DF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The State Board of Pharmacy</w:t>
            </w:r>
          </w:p>
        </w:tc>
      </w:tr>
    </w:tbl>
    <w:p w14:paraId="45BF5A23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</w:p>
    <w:p w14:paraId="58F1C95B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kern w:val="0"/>
          <w:sz w:val="12"/>
          <w:szCs w:val="12"/>
        </w:rPr>
      </w:pPr>
    </w:p>
    <w:p w14:paraId="4EC67D54" w14:textId="77777777" w:rsidR="000745A1" w:rsidRDefault="000745A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  <w:r>
        <w:rPr>
          <w:rFonts w:ascii="Times New Roman" w:hAnsi="Times New Roman"/>
          <w:color w:val="000000"/>
          <w:kern w:val="0"/>
        </w:rPr>
        <w:t>ANS:</w:t>
      </w:r>
      <w:r>
        <w:rPr>
          <w:rFonts w:ascii="Times New Roman" w:hAnsi="Times New Roman"/>
          <w:color w:val="000000"/>
          <w:kern w:val="0"/>
        </w:rPr>
        <w:tab/>
        <w:t>C</w:t>
      </w:r>
      <w:r>
        <w:rPr>
          <w:rFonts w:ascii="Times New Roman" w:hAnsi="Times New Roman"/>
          <w:color w:val="000000"/>
          <w:kern w:val="0"/>
        </w:rPr>
        <w:tab/>
        <w:t>PTS:</w:t>
      </w:r>
      <w:r>
        <w:rPr>
          <w:rFonts w:ascii="Times New Roman" w:hAnsi="Times New Roman"/>
          <w:color w:val="000000"/>
          <w:kern w:val="0"/>
        </w:rPr>
        <w:tab/>
        <w:t>1</w:t>
      </w:r>
    </w:p>
    <w:p w14:paraId="2FC2CE1E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14:paraId="5F6A1D21" w14:textId="77777777" w:rsidR="000745A1" w:rsidRDefault="000745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</w:rPr>
        <w:tab/>
        <w:t>2.</w:t>
      </w:r>
      <w:r>
        <w:rPr>
          <w:rFonts w:ascii="Times New Roman" w:hAnsi="Times New Roman"/>
          <w:color w:val="000000"/>
          <w:kern w:val="0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The benefits to the patient of having an advanced practice registered nurse (APRN) prescriber include: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0745A1" w14:paraId="027D2DA5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4EC58BA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A1493F6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Nurses know more about pharmacology than other prescribers because they take it both in their basic nursing program and in their APRN program.</w:t>
            </w:r>
          </w:p>
        </w:tc>
      </w:tr>
      <w:tr w:rsidR="000745A1" w14:paraId="1996454D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74CCE5D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8957AD5" w14:textId="10E1700E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Nurses care for the patient from a holistic approach and include the patient in decision</w:t>
            </w:r>
            <w:r w:rsidR="0076359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making regarding their care.</w:t>
            </w:r>
          </w:p>
        </w:tc>
      </w:tr>
      <w:tr w:rsidR="000745A1" w14:paraId="2448F02E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4ED61A2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C74258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APRNs are less likely to prescribe narcotics and other controlled substances.</w:t>
            </w:r>
          </w:p>
        </w:tc>
      </w:tr>
      <w:tr w:rsidR="000745A1" w14:paraId="0E16F186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D32CFC2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58FE0C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APRNs are able to prescribe independently in all states, whereas a physician’s assistant needs to have a physician supervising their practice.</w:t>
            </w:r>
          </w:p>
        </w:tc>
      </w:tr>
    </w:tbl>
    <w:p w14:paraId="213C4905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</w:p>
    <w:p w14:paraId="20CA0628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kern w:val="0"/>
          <w:sz w:val="12"/>
          <w:szCs w:val="12"/>
        </w:rPr>
      </w:pPr>
    </w:p>
    <w:p w14:paraId="015AEEFF" w14:textId="77777777" w:rsidR="000745A1" w:rsidRDefault="000745A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  <w:r>
        <w:rPr>
          <w:rFonts w:ascii="Times New Roman" w:hAnsi="Times New Roman"/>
          <w:color w:val="000000"/>
          <w:kern w:val="0"/>
        </w:rPr>
        <w:t>ANS:</w:t>
      </w:r>
      <w:r>
        <w:rPr>
          <w:rFonts w:ascii="Times New Roman" w:hAnsi="Times New Roman"/>
          <w:color w:val="000000"/>
          <w:kern w:val="0"/>
        </w:rPr>
        <w:tab/>
        <w:t>B</w:t>
      </w:r>
      <w:r>
        <w:rPr>
          <w:rFonts w:ascii="Times New Roman" w:hAnsi="Times New Roman"/>
          <w:color w:val="000000"/>
          <w:kern w:val="0"/>
        </w:rPr>
        <w:tab/>
        <w:t>PTS:</w:t>
      </w:r>
      <w:r>
        <w:rPr>
          <w:rFonts w:ascii="Times New Roman" w:hAnsi="Times New Roman"/>
          <w:color w:val="000000"/>
          <w:kern w:val="0"/>
        </w:rPr>
        <w:tab/>
        <w:t>1</w:t>
      </w:r>
    </w:p>
    <w:p w14:paraId="188F6489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14:paraId="5010A294" w14:textId="77777777" w:rsidR="000745A1" w:rsidRDefault="000745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</w:rPr>
        <w:tab/>
        <w:t>3.</w:t>
      </w:r>
      <w:r>
        <w:rPr>
          <w:rFonts w:ascii="Times New Roman" w:hAnsi="Times New Roman"/>
          <w:color w:val="000000"/>
          <w:kern w:val="0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Clinical judgment in prescribing includes: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0745A1" w14:paraId="4D76226D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939DFB2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477C3E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Factoring in the cost to the patient of the medication prescribed</w:t>
            </w:r>
          </w:p>
        </w:tc>
      </w:tr>
      <w:tr w:rsidR="000745A1" w14:paraId="02798FB5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8138983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8F3F3B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Always prescribing the newest medication available for the disease process</w:t>
            </w:r>
          </w:p>
        </w:tc>
      </w:tr>
      <w:tr w:rsidR="000745A1" w14:paraId="12E6CB98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C8ABAFE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346A82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Handing out drug samples to poor patients</w:t>
            </w:r>
          </w:p>
        </w:tc>
      </w:tr>
      <w:tr w:rsidR="000745A1" w14:paraId="2957D62D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B1D50A0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EAACBC2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Prescribing all generic medications to cut costs</w:t>
            </w:r>
          </w:p>
        </w:tc>
      </w:tr>
    </w:tbl>
    <w:p w14:paraId="29C04A33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</w:p>
    <w:p w14:paraId="50EB55CD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kern w:val="0"/>
          <w:sz w:val="12"/>
          <w:szCs w:val="12"/>
        </w:rPr>
      </w:pPr>
    </w:p>
    <w:p w14:paraId="6F477A0D" w14:textId="77777777" w:rsidR="000745A1" w:rsidRDefault="000745A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  <w:r>
        <w:rPr>
          <w:rFonts w:ascii="Times New Roman" w:hAnsi="Times New Roman"/>
          <w:color w:val="000000"/>
          <w:kern w:val="0"/>
        </w:rPr>
        <w:t>ANS:</w:t>
      </w:r>
      <w:r>
        <w:rPr>
          <w:rFonts w:ascii="Times New Roman" w:hAnsi="Times New Roman"/>
          <w:color w:val="000000"/>
          <w:kern w:val="0"/>
        </w:rPr>
        <w:tab/>
        <w:t>A</w:t>
      </w:r>
      <w:r>
        <w:rPr>
          <w:rFonts w:ascii="Times New Roman" w:hAnsi="Times New Roman"/>
          <w:color w:val="000000"/>
          <w:kern w:val="0"/>
        </w:rPr>
        <w:tab/>
        <w:t>PTS:</w:t>
      </w:r>
      <w:r>
        <w:rPr>
          <w:rFonts w:ascii="Times New Roman" w:hAnsi="Times New Roman"/>
          <w:color w:val="000000"/>
          <w:kern w:val="0"/>
        </w:rPr>
        <w:tab/>
        <w:t>1</w:t>
      </w:r>
    </w:p>
    <w:p w14:paraId="24224A19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14:paraId="528160D8" w14:textId="33948807" w:rsidR="000745A1" w:rsidRDefault="000745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</w:rPr>
        <w:tab/>
        <w:t>4.</w:t>
      </w:r>
      <w:r>
        <w:rPr>
          <w:rFonts w:ascii="Times New Roman" w:hAnsi="Times New Roman"/>
          <w:color w:val="000000"/>
          <w:kern w:val="0"/>
        </w:rPr>
        <w:tab/>
      </w:r>
      <w:r w:rsidR="00763599">
        <w:rPr>
          <w:rFonts w:ascii="Times New Roman" w:hAnsi="Times New Roman"/>
          <w:color w:val="000000"/>
          <w:kern w:val="0"/>
        </w:rPr>
        <w:t xml:space="preserve">The </w:t>
      </w:r>
      <w:r w:rsidR="00763599">
        <w:rPr>
          <w:rFonts w:ascii="Times New Roman" w:hAnsi="Times New Roman"/>
          <w:color w:val="000000"/>
          <w:kern w:val="0"/>
          <w:sz w:val="24"/>
          <w:szCs w:val="24"/>
        </w:rPr>
        <w:t>p</w:t>
      </w:r>
      <w:r>
        <w:rPr>
          <w:rFonts w:ascii="Times New Roman" w:hAnsi="Times New Roman"/>
          <w:color w:val="000000"/>
          <w:kern w:val="0"/>
          <w:sz w:val="24"/>
          <w:szCs w:val="24"/>
        </w:rPr>
        <w:t>rocess for choosing an effective drug for a disorder include</w:t>
      </w:r>
      <w:r w:rsidR="00763599">
        <w:rPr>
          <w:rFonts w:ascii="Times New Roman" w:hAnsi="Times New Roman"/>
          <w:color w:val="000000"/>
          <w:kern w:val="0"/>
          <w:sz w:val="24"/>
          <w:szCs w:val="24"/>
        </w:rPr>
        <w:t>s</w:t>
      </w:r>
      <w:r>
        <w:rPr>
          <w:rFonts w:ascii="Times New Roman" w:hAnsi="Times New Roman"/>
          <w:color w:val="000000"/>
          <w:kern w:val="0"/>
          <w:sz w:val="24"/>
          <w:szCs w:val="24"/>
        </w:rPr>
        <w:t>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0745A1" w14:paraId="7F83FBA5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86D2E69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9A5A39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Asking the patient what drug they think would work best for them</w:t>
            </w:r>
          </w:p>
        </w:tc>
      </w:tr>
      <w:tr w:rsidR="000745A1" w14:paraId="0AC1736A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559D8F7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2E51E1F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Consulting nationally recognized guidelines for disease management</w:t>
            </w:r>
          </w:p>
        </w:tc>
      </w:tr>
      <w:tr w:rsidR="000745A1" w14:paraId="254E5BD7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A756F6B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402168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Prescribing medications that are available as samples before writing a prescription</w:t>
            </w:r>
          </w:p>
        </w:tc>
      </w:tr>
      <w:tr w:rsidR="000745A1" w14:paraId="6DD86549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A25FE67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E9D9135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Following U.S. Drug Enforcement Administration guidelines for prescribing</w:t>
            </w:r>
          </w:p>
        </w:tc>
      </w:tr>
    </w:tbl>
    <w:p w14:paraId="21B282DB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</w:p>
    <w:p w14:paraId="5852BD3C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kern w:val="0"/>
          <w:sz w:val="12"/>
          <w:szCs w:val="12"/>
        </w:rPr>
      </w:pPr>
    </w:p>
    <w:p w14:paraId="7932910B" w14:textId="77777777" w:rsidR="000745A1" w:rsidRDefault="000745A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  <w:r>
        <w:rPr>
          <w:rFonts w:ascii="Times New Roman" w:hAnsi="Times New Roman"/>
          <w:color w:val="000000"/>
          <w:kern w:val="0"/>
        </w:rPr>
        <w:t>ANS:</w:t>
      </w:r>
      <w:r>
        <w:rPr>
          <w:rFonts w:ascii="Times New Roman" w:hAnsi="Times New Roman"/>
          <w:color w:val="000000"/>
          <w:kern w:val="0"/>
        </w:rPr>
        <w:tab/>
        <w:t>B</w:t>
      </w:r>
      <w:r>
        <w:rPr>
          <w:rFonts w:ascii="Times New Roman" w:hAnsi="Times New Roman"/>
          <w:color w:val="000000"/>
          <w:kern w:val="0"/>
        </w:rPr>
        <w:tab/>
        <w:t>PTS:</w:t>
      </w:r>
      <w:r>
        <w:rPr>
          <w:rFonts w:ascii="Times New Roman" w:hAnsi="Times New Roman"/>
          <w:color w:val="000000"/>
          <w:kern w:val="0"/>
        </w:rPr>
        <w:tab/>
        <w:t>1</w:t>
      </w:r>
    </w:p>
    <w:p w14:paraId="23F34291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</w:p>
    <w:p w14:paraId="464D79FC" w14:textId="77777777" w:rsidR="000745A1" w:rsidRDefault="000745A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</w:rPr>
        <w:tab/>
        <w:t>5.</w:t>
      </w:r>
      <w:r>
        <w:rPr>
          <w:rFonts w:ascii="Times New Roman" w:hAnsi="Times New Roman"/>
          <w:color w:val="000000"/>
          <w:kern w:val="0"/>
        </w:rPr>
        <w:tab/>
      </w:r>
      <w:r>
        <w:rPr>
          <w:rFonts w:ascii="Times New Roman" w:hAnsi="Times New Roman"/>
          <w:color w:val="000000"/>
          <w:kern w:val="0"/>
          <w:sz w:val="24"/>
          <w:szCs w:val="24"/>
        </w:rPr>
        <w:t>Nonintentional nonadherence of drug therapy may occur due to: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4"/>
        <w:gridCol w:w="8100"/>
      </w:tblGrid>
      <w:tr w:rsidR="000745A1" w14:paraId="6C264C9E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54D9310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0F9079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Belief that medication does not work</w:t>
            </w:r>
          </w:p>
        </w:tc>
      </w:tr>
      <w:tr w:rsidR="000745A1" w14:paraId="0B9268B0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456415D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C1638EB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Adverse drug reactions</w:t>
            </w:r>
          </w:p>
        </w:tc>
      </w:tr>
      <w:tr w:rsidR="000745A1" w14:paraId="1AA7483D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AC6EF33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D3210B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Chronic conditions that require daily therapy</w:t>
            </w:r>
          </w:p>
        </w:tc>
      </w:tr>
      <w:tr w:rsidR="000745A1" w14:paraId="1617ED71" w14:textId="77777777"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E8B0A34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7132FA7" w14:textId="77777777" w:rsidR="000745A1" w:rsidRDefault="000745A1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Forgetfulness or distraction</w:t>
            </w:r>
          </w:p>
        </w:tc>
      </w:tr>
    </w:tbl>
    <w:p w14:paraId="2EFCBE60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  <w:sz w:val="2"/>
          <w:szCs w:val="2"/>
        </w:rPr>
      </w:pPr>
    </w:p>
    <w:p w14:paraId="312036CD" w14:textId="77777777" w:rsidR="000745A1" w:rsidRDefault="000745A1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  <w:kern w:val="0"/>
          <w:sz w:val="12"/>
          <w:szCs w:val="12"/>
        </w:rPr>
      </w:pPr>
    </w:p>
    <w:p w14:paraId="3BE32CB7" w14:textId="77777777" w:rsidR="000745A1" w:rsidRDefault="000745A1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kern w:val="0"/>
        </w:rPr>
        <w:t>ANS:</w:t>
      </w:r>
      <w:r>
        <w:rPr>
          <w:rFonts w:ascii="Times New Roman" w:hAnsi="Times New Roman"/>
          <w:color w:val="000000"/>
          <w:kern w:val="0"/>
        </w:rPr>
        <w:tab/>
        <w:t>D</w:t>
      </w:r>
      <w:r>
        <w:rPr>
          <w:rFonts w:ascii="Times New Roman" w:hAnsi="Times New Roman"/>
          <w:color w:val="000000"/>
          <w:kern w:val="0"/>
        </w:rPr>
        <w:tab/>
        <w:t>PTS:</w:t>
      </w:r>
      <w:r>
        <w:rPr>
          <w:rFonts w:ascii="Times New Roman" w:hAnsi="Times New Roman"/>
          <w:color w:val="000000"/>
          <w:kern w:val="0"/>
        </w:rPr>
        <w:tab/>
        <w:t>1</w:t>
      </w:r>
    </w:p>
    <w:sectPr w:rsidR="000745A1">
      <w:headerReference w:type="default" r:id="rId6"/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7B74" w14:textId="77777777" w:rsidR="00031872" w:rsidRDefault="00031872" w:rsidP="002D6164">
      <w:pPr>
        <w:spacing w:after="0" w:line="240" w:lineRule="auto"/>
      </w:pPr>
      <w:r>
        <w:separator/>
      </w:r>
    </w:p>
  </w:endnote>
  <w:endnote w:type="continuationSeparator" w:id="0">
    <w:p w14:paraId="39F3F583" w14:textId="77777777" w:rsidR="00031872" w:rsidRDefault="00031872" w:rsidP="002D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7687" w14:textId="77777777" w:rsidR="00031872" w:rsidRDefault="00031872" w:rsidP="002D6164">
      <w:pPr>
        <w:spacing w:after="0" w:line="240" w:lineRule="auto"/>
      </w:pPr>
      <w:r>
        <w:separator/>
      </w:r>
    </w:p>
  </w:footnote>
  <w:footnote w:type="continuationSeparator" w:id="0">
    <w:p w14:paraId="7FF17784" w14:textId="77777777" w:rsidR="00031872" w:rsidRDefault="00031872" w:rsidP="002D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EC4A" w14:textId="77777777" w:rsidR="002D6164" w:rsidRDefault="002D6164" w:rsidP="002D6164">
    <w:pPr>
      <w:pStyle w:val="Header"/>
      <w:spacing w:after="0" w:line="240" w:lineRule="auto"/>
    </w:pPr>
    <w:r>
      <w:t>Woo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1F39E42" w14:textId="77777777" w:rsidR="002D6164" w:rsidRDefault="002D6164" w:rsidP="002D6164">
    <w:pPr>
      <w:pStyle w:val="Header"/>
      <w:spacing w:after="0" w:line="240" w:lineRule="auto"/>
    </w:pPr>
    <w:r>
      <w:t>Pharmacotherapeutics for APN Prescribers, 6e</w:t>
    </w:r>
    <w:r>
      <w:tab/>
    </w:r>
    <w:r>
      <w:tab/>
      <w:t>Ch01</w:t>
    </w:r>
  </w:p>
  <w:p w14:paraId="5A0B3FD6" w14:textId="77777777" w:rsidR="002D6164" w:rsidRDefault="002D6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E5"/>
    <w:rsid w:val="00031872"/>
    <w:rsid w:val="000745A1"/>
    <w:rsid w:val="00123B1E"/>
    <w:rsid w:val="001E0EE5"/>
    <w:rsid w:val="00252A57"/>
    <w:rsid w:val="002D6164"/>
    <w:rsid w:val="003A3249"/>
    <w:rsid w:val="003E71C0"/>
    <w:rsid w:val="00666A5A"/>
    <w:rsid w:val="006F4ECA"/>
    <w:rsid w:val="00763599"/>
    <w:rsid w:val="00883BC3"/>
    <w:rsid w:val="00F6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32734"/>
  <w14:defaultImageDpi w14:val="96"/>
  <w15:docId w15:val="{F4D1D48D-AEFB-E148-93BB-83E3F110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61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616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D61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6164"/>
    <w:rPr>
      <w:rFonts w:cs="Times New Roman"/>
    </w:rPr>
  </w:style>
  <w:style w:type="paragraph" w:styleId="Revision">
    <w:name w:val="Revision"/>
    <w:hidden/>
    <w:uiPriority w:val="99"/>
    <w:semiHidden/>
    <w:rsid w:val="00763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Zac Choate</cp:lastModifiedBy>
  <cp:revision>4</cp:revision>
  <dcterms:created xsi:type="dcterms:W3CDTF">2023-09-20T17:47:00Z</dcterms:created>
  <dcterms:modified xsi:type="dcterms:W3CDTF">2024-02-14T19:14:00Z</dcterms:modified>
</cp:coreProperties>
</file>